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F0" w:rsidRPr="00BA78FC" w:rsidRDefault="003A0DF0" w:rsidP="00486D8C">
      <w:pPr>
        <w:ind w:right="-30"/>
        <w:jc w:val="right"/>
        <w:rPr>
          <w:sz w:val="20"/>
          <w:szCs w:val="20"/>
        </w:rPr>
      </w:pPr>
      <w:r w:rsidRPr="00BA78FC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3</w:t>
      </w:r>
    </w:p>
    <w:p w:rsidR="003A0DF0" w:rsidRPr="007F7536" w:rsidRDefault="003A0DF0" w:rsidP="00486D8C">
      <w:pPr>
        <w:ind w:right="-30"/>
        <w:jc w:val="right"/>
        <w:rPr>
          <w:sz w:val="20"/>
          <w:szCs w:val="20"/>
        </w:rPr>
      </w:pPr>
      <w:r w:rsidRPr="007F7536">
        <w:rPr>
          <w:sz w:val="20"/>
          <w:szCs w:val="20"/>
        </w:rPr>
        <w:t xml:space="preserve">к Положению об организации проведения </w:t>
      </w:r>
    </w:p>
    <w:p w:rsidR="003A0DF0" w:rsidRPr="007F7536" w:rsidRDefault="003A0DF0" w:rsidP="00486D8C">
      <w:pPr>
        <w:ind w:right="-30"/>
        <w:jc w:val="right"/>
        <w:rPr>
          <w:sz w:val="20"/>
          <w:szCs w:val="20"/>
        </w:rPr>
      </w:pPr>
      <w:r w:rsidRPr="007F7536">
        <w:rPr>
          <w:sz w:val="20"/>
          <w:szCs w:val="20"/>
        </w:rPr>
        <w:t xml:space="preserve">мониторинга качества финансового менеджмента, </w:t>
      </w:r>
    </w:p>
    <w:p w:rsidR="003A0DF0" w:rsidRPr="007F7536" w:rsidRDefault="003A0DF0" w:rsidP="00486D8C">
      <w:pPr>
        <w:ind w:right="-30"/>
        <w:jc w:val="right"/>
        <w:rPr>
          <w:sz w:val="20"/>
          <w:szCs w:val="20"/>
        </w:rPr>
      </w:pPr>
      <w:r w:rsidRPr="007F7536">
        <w:rPr>
          <w:sz w:val="20"/>
          <w:szCs w:val="20"/>
        </w:rPr>
        <w:t xml:space="preserve">осуществляемого главными распорядителями средств </w:t>
      </w:r>
    </w:p>
    <w:p w:rsidR="003A0DF0" w:rsidRPr="007F7536" w:rsidRDefault="003A0DF0" w:rsidP="00486D8C">
      <w:pPr>
        <w:ind w:right="-30"/>
        <w:jc w:val="right"/>
        <w:rPr>
          <w:sz w:val="20"/>
          <w:szCs w:val="20"/>
        </w:rPr>
      </w:pPr>
      <w:r w:rsidRPr="007F7536">
        <w:rPr>
          <w:sz w:val="20"/>
          <w:szCs w:val="20"/>
        </w:rPr>
        <w:t>бюджета города Югорска,  главными администраторами</w:t>
      </w:r>
    </w:p>
    <w:p w:rsidR="003A0DF0" w:rsidRPr="007F7536" w:rsidRDefault="003A0DF0" w:rsidP="00486D8C">
      <w:pPr>
        <w:ind w:right="-30"/>
        <w:jc w:val="right"/>
        <w:rPr>
          <w:sz w:val="20"/>
          <w:szCs w:val="20"/>
        </w:rPr>
      </w:pPr>
      <w:r w:rsidRPr="007F7536">
        <w:rPr>
          <w:sz w:val="20"/>
          <w:szCs w:val="20"/>
        </w:rPr>
        <w:t>доходов бюджета города Югорска</w:t>
      </w:r>
    </w:p>
    <w:p w:rsidR="003A0DF0" w:rsidRDefault="003A0DF0" w:rsidP="00486D8C">
      <w:pPr>
        <w:jc w:val="right"/>
      </w:pPr>
    </w:p>
    <w:p w:rsidR="003A0DF0" w:rsidRDefault="003A0DF0" w:rsidP="00486D8C">
      <w:pPr>
        <w:jc w:val="center"/>
        <w:outlineLvl w:val="1"/>
        <w:rPr>
          <w:b/>
        </w:rPr>
      </w:pPr>
      <w:r>
        <w:rPr>
          <w:b/>
        </w:rPr>
        <w:t>Показатели мониторинга качества финансового менеджмента, осуществляемого главными распорядителями средств бюджета города Югорска, главными администраторами доходов бюджета города Югорска,</w:t>
      </w:r>
      <w:r>
        <w:t xml:space="preserve"> </w:t>
      </w:r>
      <w:r>
        <w:rPr>
          <w:b/>
        </w:rPr>
        <w:t>в части документов, используемых при составлении проекта решения Думы города Югорска о бюджете города Югорска на очередной финансовый год и плановый период</w:t>
      </w:r>
    </w:p>
    <w:p w:rsidR="003A0DF0" w:rsidRDefault="003A0DF0" w:rsidP="00486D8C">
      <w:pPr>
        <w:outlineLvl w:val="1"/>
        <w:rPr>
          <w:b/>
        </w:rPr>
      </w:pPr>
    </w:p>
    <w:tbl>
      <w:tblPr>
        <w:tblW w:w="1574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22"/>
        <w:gridCol w:w="3507"/>
        <w:gridCol w:w="1259"/>
        <w:gridCol w:w="1276"/>
        <w:gridCol w:w="2268"/>
        <w:gridCol w:w="3460"/>
        <w:gridCol w:w="1655"/>
      </w:tblGrid>
      <w:tr w:rsidR="003A0DF0" w:rsidTr="00E6490E">
        <w:tc>
          <w:tcPr>
            <w:tcW w:w="2322" w:type="dxa"/>
            <w:vAlign w:val="center"/>
          </w:tcPr>
          <w:p w:rsidR="003A0DF0" w:rsidRDefault="003A0DF0" w:rsidP="00235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07" w:type="dxa"/>
            <w:vAlign w:val="center"/>
          </w:tcPr>
          <w:p w:rsidR="003A0DF0" w:rsidRDefault="003A0DF0" w:rsidP="00235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показателя</w:t>
            </w:r>
          </w:p>
        </w:tc>
        <w:tc>
          <w:tcPr>
            <w:tcW w:w="1259" w:type="dxa"/>
            <w:vAlign w:val="center"/>
          </w:tcPr>
          <w:p w:rsidR="003A0DF0" w:rsidRDefault="003A0DF0" w:rsidP="00235C66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3A0DF0" w:rsidRDefault="003A0DF0" w:rsidP="00235C6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группы в оценке показателя</w:t>
            </w:r>
          </w:p>
          <w:p w:rsidR="003A0DF0" w:rsidRDefault="003A0DF0" w:rsidP="00235C6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группе (в %)</w:t>
            </w:r>
          </w:p>
        </w:tc>
        <w:tc>
          <w:tcPr>
            <w:tcW w:w="2268" w:type="dxa"/>
            <w:vAlign w:val="center"/>
          </w:tcPr>
          <w:p w:rsidR="003A0DF0" w:rsidRDefault="003A0DF0" w:rsidP="00235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3460" w:type="dxa"/>
            <w:vAlign w:val="center"/>
          </w:tcPr>
          <w:p w:rsidR="003A0DF0" w:rsidRDefault="003A0DF0" w:rsidP="00235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Комментарий </w:t>
            </w:r>
          </w:p>
        </w:tc>
        <w:tc>
          <w:tcPr>
            <w:tcW w:w="1655" w:type="dxa"/>
            <w:vAlign w:val="center"/>
          </w:tcPr>
          <w:p w:rsidR="003A0DF0" w:rsidRDefault="003A0DF0" w:rsidP="00486D8C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 (соисполнитель)</w:t>
            </w:r>
          </w:p>
        </w:tc>
      </w:tr>
      <w:tr w:rsidR="003A0DF0" w:rsidRPr="00486D8C" w:rsidTr="00E6490E">
        <w:tc>
          <w:tcPr>
            <w:tcW w:w="2322" w:type="dxa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07" w:type="dxa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59" w:type="dxa"/>
            <w:vAlign w:val="center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vAlign w:val="center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460" w:type="dxa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655" w:type="dxa"/>
          </w:tcPr>
          <w:p w:rsidR="003A0DF0" w:rsidRPr="00486D8C" w:rsidRDefault="003A0DF0" w:rsidP="00235C66">
            <w:pPr>
              <w:jc w:val="center"/>
              <w:rPr>
                <w:sz w:val="20"/>
                <w:szCs w:val="20"/>
                <w:lang w:val="en-US"/>
              </w:rPr>
            </w:pPr>
            <w:r w:rsidRPr="00486D8C">
              <w:rPr>
                <w:sz w:val="20"/>
                <w:szCs w:val="20"/>
                <w:lang w:val="en-US"/>
              </w:rPr>
              <w:t>7</w:t>
            </w:r>
          </w:p>
        </w:tc>
      </w:tr>
      <w:tr w:rsidR="003A0DF0" w:rsidTr="00E6490E">
        <w:tc>
          <w:tcPr>
            <w:tcW w:w="2322" w:type="dxa"/>
          </w:tcPr>
          <w:p w:rsidR="003A0DF0" w:rsidRDefault="003A0DF0" w:rsidP="00235C6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1. Реестр расходных обязательств</w:t>
            </w:r>
          </w:p>
        </w:tc>
        <w:tc>
          <w:tcPr>
            <w:tcW w:w="3507" w:type="dxa"/>
            <w:vAlign w:val="center"/>
          </w:tcPr>
          <w:p w:rsidR="003A0DF0" w:rsidRDefault="003A0DF0" w:rsidP="00235C66">
            <w:pPr>
              <w:jc w:val="center"/>
            </w:pPr>
          </w:p>
        </w:tc>
        <w:tc>
          <w:tcPr>
            <w:tcW w:w="1259" w:type="dxa"/>
          </w:tcPr>
          <w:p w:rsidR="003A0DF0" w:rsidRDefault="003A0DF0" w:rsidP="00235C66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0DF0" w:rsidRDefault="003A0DF0" w:rsidP="00235C6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:rsidR="003A0DF0" w:rsidRDefault="003A0DF0" w:rsidP="00235C66">
            <w:pPr>
              <w:jc w:val="center"/>
            </w:pPr>
          </w:p>
        </w:tc>
        <w:tc>
          <w:tcPr>
            <w:tcW w:w="3460" w:type="dxa"/>
            <w:vAlign w:val="center"/>
          </w:tcPr>
          <w:p w:rsidR="003A0DF0" w:rsidRDefault="003A0DF0" w:rsidP="00235C66">
            <w:pPr>
              <w:jc w:val="center"/>
            </w:pPr>
          </w:p>
        </w:tc>
        <w:tc>
          <w:tcPr>
            <w:tcW w:w="1655" w:type="dxa"/>
          </w:tcPr>
          <w:p w:rsidR="003A0DF0" w:rsidRDefault="003A0DF0" w:rsidP="00235C66">
            <w:pPr>
              <w:outlineLvl w:val="1"/>
              <w:rPr>
                <w:b/>
              </w:rPr>
            </w:pPr>
          </w:p>
        </w:tc>
      </w:tr>
      <w:tr w:rsidR="003A0DF0" w:rsidTr="00E6490E">
        <w:tc>
          <w:tcPr>
            <w:tcW w:w="2322" w:type="dxa"/>
          </w:tcPr>
          <w:p w:rsidR="003A0DF0" w:rsidRPr="00E6490E" w:rsidRDefault="003A0DF0" w:rsidP="00E6490E">
            <w:pPr>
              <w:jc w:val="both"/>
            </w:pPr>
            <w:r w:rsidRPr="00E6490E">
              <w:t>1.1. Наличие методики расчета объема бюджетных ассигнований на исполнение расходного обязательства</w:t>
            </w:r>
          </w:p>
        </w:tc>
        <w:tc>
          <w:tcPr>
            <w:tcW w:w="3507" w:type="dxa"/>
          </w:tcPr>
          <w:p w:rsidR="003A0DF0" w:rsidRPr="00E6490E" w:rsidRDefault="003A0DF0" w:rsidP="00E6490E">
            <w:pPr>
              <w:jc w:val="both"/>
            </w:pPr>
            <w:r w:rsidRPr="00E6490E">
              <w:rPr>
                <w:lang w:val="en-US"/>
              </w:rPr>
              <w:t>P</w:t>
            </w:r>
            <w:r w:rsidRPr="00E6490E">
              <w:t>=100*(</w:t>
            </w:r>
            <w:r w:rsidRPr="00E6490E">
              <w:rPr>
                <w:i/>
              </w:rPr>
              <w:t xml:space="preserve"> S</w:t>
            </w:r>
            <w:r w:rsidRPr="00E6490E">
              <w:rPr>
                <w:i/>
                <w:vertAlign w:val="subscript"/>
              </w:rPr>
              <w:t>1</w:t>
            </w:r>
            <w:r w:rsidRPr="00E6490E">
              <w:t xml:space="preserve"> /</w:t>
            </w:r>
            <w:r w:rsidRPr="00E6490E">
              <w:rPr>
                <w:i/>
              </w:rPr>
              <w:t xml:space="preserve"> S</w:t>
            </w:r>
            <w:r w:rsidRPr="00E6490E">
              <w:t xml:space="preserve"> ), где</w:t>
            </w:r>
          </w:p>
          <w:p w:rsidR="003A0DF0" w:rsidRPr="00E6490E" w:rsidRDefault="003A0DF0" w:rsidP="00E6490E">
            <w:pPr>
              <w:jc w:val="both"/>
            </w:pPr>
            <w:r w:rsidRPr="00E6490E">
              <w:rPr>
                <w:i/>
              </w:rPr>
              <w:t>S</w:t>
            </w:r>
            <w:r w:rsidRPr="00E6490E">
              <w:rPr>
                <w:i/>
                <w:vertAlign w:val="subscript"/>
              </w:rPr>
              <w:t xml:space="preserve">1 </w:t>
            </w:r>
            <w:r w:rsidRPr="00E6490E">
              <w:t>- сумма расходных обязательств, для которых указаны код методики/формула расчета объема ассигнований</w:t>
            </w:r>
            <w:r w:rsidRPr="00E6490E">
              <w:rPr>
                <w:b/>
              </w:rPr>
              <w:t xml:space="preserve"> </w:t>
            </w:r>
            <w:r w:rsidRPr="00E6490E">
              <w:t xml:space="preserve">на исполнение расходного обязательства </w:t>
            </w:r>
          </w:p>
          <w:p w:rsidR="003A0DF0" w:rsidRPr="00E6490E" w:rsidRDefault="003A0DF0" w:rsidP="00E6490E">
            <w:pPr>
              <w:jc w:val="both"/>
            </w:pPr>
            <w:r w:rsidRPr="00E6490E">
              <w:rPr>
                <w:i/>
              </w:rPr>
              <w:t>S</w:t>
            </w:r>
            <w:r w:rsidRPr="00E6490E">
              <w:t xml:space="preserve">  - общая сумма бюджетных ассигнований, предусмотренных ГРБС на очередной финансовый год и плановый период</w:t>
            </w:r>
          </w:p>
        </w:tc>
        <w:tc>
          <w:tcPr>
            <w:tcW w:w="1259" w:type="dxa"/>
          </w:tcPr>
          <w:p w:rsidR="003A0DF0" w:rsidRPr="00E6490E" w:rsidRDefault="003A0DF0" w:rsidP="00E6490E">
            <w:pPr>
              <w:jc w:val="center"/>
              <w:rPr>
                <w:lang w:val="en-US"/>
              </w:rPr>
            </w:pPr>
            <w:r w:rsidRPr="00E6490E">
              <w:t>%</w:t>
            </w:r>
          </w:p>
        </w:tc>
        <w:tc>
          <w:tcPr>
            <w:tcW w:w="1276" w:type="dxa"/>
          </w:tcPr>
          <w:p w:rsidR="003A0DF0" w:rsidRPr="00E6490E" w:rsidRDefault="003A0DF0" w:rsidP="00E6490E">
            <w:pPr>
              <w:jc w:val="center"/>
            </w:pPr>
            <w:r w:rsidRPr="00E6490E">
              <w:t>60</w:t>
            </w:r>
          </w:p>
        </w:tc>
        <w:tc>
          <w:tcPr>
            <w:tcW w:w="2268" w:type="dxa"/>
          </w:tcPr>
          <w:p w:rsidR="003A0DF0" w:rsidRPr="00E6490E" w:rsidRDefault="003A0DF0" w:rsidP="00E6490E">
            <w:pPr>
              <w:jc w:val="both"/>
            </w:pPr>
            <w:r w:rsidRPr="00E6490E">
              <w:rPr>
                <w:snapToGrid w:val="0"/>
                <w:color w:val="000000"/>
                <w:lang w:val="en-US"/>
              </w:rPr>
              <w:t>E(P)</w:t>
            </w:r>
            <w:r w:rsidRPr="00E6490E">
              <w:rPr>
                <w:snapToGrid w:val="0"/>
                <w:color w:val="000000"/>
              </w:rPr>
              <w:t>=</w:t>
            </w:r>
            <w:r w:rsidRPr="00E6490E">
              <w:rPr>
                <w:snapToGrid w:val="0"/>
                <w:color w:val="000000"/>
                <w:position w:val="-24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30.75pt" o:ole="" fillcolor="window">
                  <v:imagedata r:id="rId4" o:title=""/>
                </v:shape>
                <o:OLEObject Type="Embed" ProgID="Equation.3" ShapeID="_x0000_i1025" DrawAspect="Content" ObjectID="_1371392935" r:id="rId5"/>
              </w:object>
            </w:r>
          </w:p>
        </w:tc>
        <w:tc>
          <w:tcPr>
            <w:tcW w:w="3460" w:type="dxa"/>
          </w:tcPr>
          <w:p w:rsidR="003A0DF0" w:rsidRPr="00E6490E" w:rsidRDefault="003A0DF0" w:rsidP="00E6490E">
            <w:pPr>
              <w:jc w:val="both"/>
            </w:pPr>
            <w:r w:rsidRPr="00E6490E">
              <w:t>Значение показателя характеризует, насколько обоснованно ГРБС удалось рассчитать объем ассигнований, предусмотренный по каждому расходному обязательству на очередной финансовый год и плановый период.</w:t>
            </w:r>
          </w:p>
          <w:p w:rsidR="003A0DF0" w:rsidRPr="00E6490E" w:rsidRDefault="003A0DF0" w:rsidP="00E6490E">
            <w:pPr>
              <w:jc w:val="both"/>
            </w:pPr>
            <w:r w:rsidRPr="00E6490E">
              <w:t>Целевым ориентиром для ГРБС является значение показателя, равное 100%.</w:t>
            </w:r>
          </w:p>
          <w:p w:rsidR="003A0DF0" w:rsidRPr="00E6490E" w:rsidRDefault="003A0DF0" w:rsidP="00E6490E">
            <w:pPr>
              <w:jc w:val="both"/>
            </w:pPr>
            <w:r w:rsidRPr="00E6490E">
              <w:t>Показатель рассчитывается ежегодно.</w:t>
            </w:r>
          </w:p>
        </w:tc>
        <w:tc>
          <w:tcPr>
            <w:tcW w:w="1655" w:type="dxa"/>
          </w:tcPr>
          <w:p w:rsidR="003A0DF0" w:rsidRPr="00E6490E" w:rsidRDefault="003A0DF0" w:rsidP="00E6490E">
            <w:pPr>
              <w:jc w:val="both"/>
            </w:pPr>
            <w:r w:rsidRPr="00E6490E">
              <w:t xml:space="preserve">ГРБС и отдел сводного бюджетного планирования бюджетного управления Департамента финансов </w:t>
            </w:r>
          </w:p>
        </w:tc>
      </w:tr>
      <w:tr w:rsidR="003A0DF0" w:rsidTr="00E6490E">
        <w:tc>
          <w:tcPr>
            <w:tcW w:w="2322" w:type="dxa"/>
          </w:tcPr>
          <w:p w:rsidR="003A0DF0" w:rsidRPr="00E6490E" w:rsidRDefault="003A0DF0" w:rsidP="00E6490E">
            <w:pPr>
              <w:jc w:val="both"/>
            </w:pPr>
            <w:r w:rsidRPr="00E6490E">
              <w:t>1.2. Наличие приложения № 2 к форме реестра расходных обязательств, содержащего выписку из нормативного правового акта</w:t>
            </w:r>
          </w:p>
        </w:tc>
        <w:tc>
          <w:tcPr>
            <w:tcW w:w="3507" w:type="dxa"/>
          </w:tcPr>
          <w:p w:rsidR="003A0DF0" w:rsidRPr="00E6490E" w:rsidRDefault="003A0DF0" w:rsidP="00E6490E">
            <w:pPr>
              <w:jc w:val="both"/>
            </w:pPr>
            <w:r w:rsidRPr="00E6490E">
              <w:t xml:space="preserve">Наличие в материалах, представляемых одновременно с предложениями по формированию уточненного перечня бюджетных ассигнований, приложения № 2 к форме реестра расходных обязательств, содержащего выписку из нормативного правового акта </w:t>
            </w:r>
          </w:p>
        </w:tc>
        <w:tc>
          <w:tcPr>
            <w:tcW w:w="1259" w:type="dxa"/>
            <w:vAlign w:val="center"/>
          </w:tcPr>
          <w:p w:rsidR="003A0DF0" w:rsidRPr="00E6490E" w:rsidRDefault="003A0DF0" w:rsidP="00E6490E">
            <w:pPr>
              <w:jc w:val="center"/>
            </w:pPr>
          </w:p>
        </w:tc>
        <w:tc>
          <w:tcPr>
            <w:tcW w:w="1276" w:type="dxa"/>
          </w:tcPr>
          <w:p w:rsidR="003A0DF0" w:rsidRPr="00E6490E" w:rsidRDefault="003A0DF0" w:rsidP="00E6490E">
            <w:pPr>
              <w:jc w:val="center"/>
            </w:pPr>
            <w:r w:rsidRPr="00E6490E">
              <w:t>40</w:t>
            </w:r>
          </w:p>
        </w:tc>
        <w:tc>
          <w:tcPr>
            <w:tcW w:w="2268" w:type="dxa"/>
            <w:vAlign w:val="center"/>
          </w:tcPr>
          <w:p w:rsidR="003A0DF0" w:rsidRPr="00E6490E" w:rsidRDefault="003A0DF0" w:rsidP="00E6490E">
            <w:pPr>
              <w:jc w:val="both"/>
            </w:pPr>
            <w:r w:rsidRPr="00E6490E">
              <w:t>Е (Р) = 0, если приложение № 2 к форме реестра расходных обязательств, содержащее выписку из нормативного правового акта, не представлено;</w:t>
            </w:r>
          </w:p>
          <w:p w:rsidR="003A0DF0" w:rsidRPr="00E6490E" w:rsidRDefault="003A0DF0" w:rsidP="00E6490E">
            <w:pPr>
              <w:jc w:val="both"/>
            </w:pPr>
            <w:r w:rsidRPr="00E6490E">
              <w:t>Е (Р) = 0,5, если приложение № 2 к форме реестра расходных обязательств представлено, но не содержит полной информации;</w:t>
            </w:r>
          </w:p>
          <w:p w:rsidR="003A0DF0" w:rsidRPr="00E6490E" w:rsidRDefault="003A0DF0" w:rsidP="00E6490E">
            <w:pPr>
              <w:jc w:val="both"/>
            </w:pPr>
            <w:r w:rsidRPr="00E6490E">
              <w:t>Е (Р) = 1, если приложение № 2 к форме реестра расходных обязательств представлено и содержит исчерпывающую информацию.</w:t>
            </w:r>
          </w:p>
        </w:tc>
        <w:tc>
          <w:tcPr>
            <w:tcW w:w="3460" w:type="dxa"/>
          </w:tcPr>
          <w:p w:rsidR="003A0DF0" w:rsidRPr="00CC0B1C" w:rsidRDefault="003A0DF0" w:rsidP="00E6490E">
            <w:pPr>
              <w:jc w:val="both"/>
            </w:pPr>
            <w:r w:rsidRPr="00CC0B1C">
              <w:t xml:space="preserve">Заполнение приложения № 2 к форме реестра расходных обязательств в части выписки из нормативного правового акта производится в случае, если в реестре расходных обязательств города Югорска указана ссылка на отдельные пункт, подпункт, статью и т. п. нормативного правового акта </w:t>
            </w:r>
          </w:p>
          <w:p w:rsidR="003A0DF0" w:rsidRPr="00CC0B1C" w:rsidRDefault="003A0DF0" w:rsidP="00E6490E">
            <w:pPr>
              <w:jc w:val="both"/>
            </w:pPr>
            <w:r w:rsidRPr="00CC0B1C">
              <w:t>В том случае, если приложение № 2 к форме реестра расходных обязательств не заполняется, вес показателя в группе распределяется пропорционально по другим показателям.</w:t>
            </w:r>
          </w:p>
          <w:p w:rsidR="003A0DF0" w:rsidRPr="00CC0B1C" w:rsidRDefault="003A0DF0" w:rsidP="00E6490E">
            <w:pPr>
              <w:jc w:val="both"/>
            </w:pPr>
            <w:r w:rsidRPr="00CC0B1C">
              <w:t xml:space="preserve">Показатель рассчитывается ежегодно. </w:t>
            </w:r>
          </w:p>
        </w:tc>
        <w:tc>
          <w:tcPr>
            <w:tcW w:w="1655" w:type="dxa"/>
          </w:tcPr>
          <w:p w:rsidR="003A0DF0" w:rsidRPr="00E6490E" w:rsidRDefault="003A0DF0" w:rsidP="00E6490E">
            <w:pPr>
              <w:jc w:val="both"/>
              <w:outlineLvl w:val="1"/>
              <w:rPr>
                <w:b/>
              </w:rPr>
            </w:pPr>
            <w:r w:rsidRPr="00E6490E">
              <w:t>ГРБС и  отдел внутреннего аудита Департамента финансов</w:t>
            </w:r>
          </w:p>
        </w:tc>
      </w:tr>
      <w:tr w:rsidR="003A0DF0" w:rsidTr="00E6490E">
        <w:tc>
          <w:tcPr>
            <w:tcW w:w="2322" w:type="dxa"/>
          </w:tcPr>
          <w:p w:rsidR="003A0DF0" w:rsidRDefault="003A0DF0" w:rsidP="00235C66">
            <w:r>
              <w:rPr>
                <w:b/>
                <w:sz w:val="22"/>
                <w:szCs w:val="22"/>
              </w:rPr>
              <w:t>2. Обоснования бюджетных ассигнований</w:t>
            </w:r>
          </w:p>
        </w:tc>
        <w:tc>
          <w:tcPr>
            <w:tcW w:w="3507" w:type="dxa"/>
          </w:tcPr>
          <w:p w:rsidR="003A0DF0" w:rsidRDefault="003A0DF0" w:rsidP="00235C66"/>
        </w:tc>
        <w:tc>
          <w:tcPr>
            <w:tcW w:w="1259" w:type="dxa"/>
            <w:vAlign w:val="center"/>
          </w:tcPr>
          <w:p w:rsidR="003A0DF0" w:rsidRDefault="003A0DF0" w:rsidP="00235C66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0DF0" w:rsidRDefault="003A0DF0" w:rsidP="00235C6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2268" w:type="dxa"/>
            <w:vAlign w:val="center"/>
          </w:tcPr>
          <w:p w:rsidR="003A0DF0" w:rsidRDefault="003A0DF0" w:rsidP="00235C66">
            <w:pPr>
              <w:jc w:val="center"/>
            </w:pPr>
          </w:p>
        </w:tc>
        <w:tc>
          <w:tcPr>
            <w:tcW w:w="3460" w:type="dxa"/>
          </w:tcPr>
          <w:p w:rsidR="003A0DF0" w:rsidRDefault="003A0DF0" w:rsidP="00235C66"/>
        </w:tc>
        <w:tc>
          <w:tcPr>
            <w:tcW w:w="1655" w:type="dxa"/>
          </w:tcPr>
          <w:p w:rsidR="003A0DF0" w:rsidRPr="00486D8C" w:rsidRDefault="003A0DF0" w:rsidP="00235C66">
            <w:pPr>
              <w:outlineLvl w:val="1"/>
            </w:pPr>
          </w:p>
        </w:tc>
      </w:tr>
      <w:tr w:rsidR="003A0DF0" w:rsidTr="00E6490E">
        <w:tc>
          <w:tcPr>
            <w:tcW w:w="2322" w:type="dxa"/>
          </w:tcPr>
          <w:p w:rsidR="003A0DF0" w:rsidRPr="00E6490E" w:rsidRDefault="003A0DF0" w:rsidP="00E6490E">
            <w:pPr>
              <w:jc w:val="both"/>
            </w:pPr>
            <w:r w:rsidRPr="00E6490E">
              <w:t xml:space="preserve">2.1. Сроки представления обоснований бюджетных ассигнований на очередной финансовый год и плановый период в  Департамент финансов </w:t>
            </w:r>
          </w:p>
        </w:tc>
        <w:tc>
          <w:tcPr>
            <w:tcW w:w="3507" w:type="dxa"/>
          </w:tcPr>
          <w:p w:rsidR="003A0DF0" w:rsidRPr="00E6490E" w:rsidRDefault="003A0DF0" w:rsidP="00E6490E">
            <w:pPr>
              <w:jc w:val="both"/>
            </w:pPr>
            <w:r w:rsidRPr="00E6490E">
              <w:t>Р – количество дней отклонения даты регистрации сопроводительного письма руководителя (заместителя руководителя) субъекта бюджетного планирования, к которому приложены обоснования бюджетных ассигнований</w:t>
            </w:r>
            <w:r w:rsidRPr="00E6490E">
              <w:rPr>
                <w:b/>
              </w:rPr>
              <w:t xml:space="preserve"> </w:t>
            </w:r>
            <w:r w:rsidRPr="00E6490E">
              <w:t>ГРБС</w:t>
            </w:r>
            <w:r w:rsidRPr="00E6490E">
              <w:rPr>
                <w:b/>
              </w:rPr>
              <w:t xml:space="preserve"> </w:t>
            </w:r>
            <w:r w:rsidRPr="00E6490E">
              <w:t>на очередной финансовый год и плановый период, в Департаменте финансов от даты представления обоснований бюджетных ассигнований</w:t>
            </w:r>
            <w:r w:rsidRPr="00E6490E">
              <w:rPr>
                <w:b/>
              </w:rPr>
              <w:t xml:space="preserve"> </w:t>
            </w:r>
            <w:r w:rsidRPr="00E6490E">
              <w:t>на очередной финансовый год и плановый период, установленной Департаментом финансов.</w:t>
            </w:r>
          </w:p>
          <w:p w:rsidR="003A0DF0" w:rsidRPr="00E6490E" w:rsidRDefault="003A0DF0" w:rsidP="00E6490E">
            <w:pPr>
              <w:jc w:val="both"/>
            </w:pPr>
            <w:r w:rsidRPr="00E6490E">
              <w:t>Р=0 в случае представления обоснований бюджетных ассигнований</w:t>
            </w:r>
            <w:r w:rsidRPr="00E6490E">
              <w:rPr>
                <w:b/>
              </w:rPr>
              <w:t xml:space="preserve"> </w:t>
            </w:r>
            <w:r w:rsidRPr="00E6490E">
              <w:t>ГРБС на очередной финансовый год и плановый период в установленный Департаментом финансов срок</w:t>
            </w:r>
          </w:p>
        </w:tc>
        <w:tc>
          <w:tcPr>
            <w:tcW w:w="1259" w:type="dxa"/>
            <w:vAlign w:val="center"/>
          </w:tcPr>
          <w:p w:rsidR="003A0DF0" w:rsidRPr="00E6490E" w:rsidRDefault="003A0DF0" w:rsidP="00E6490E">
            <w:pPr>
              <w:jc w:val="both"/>
            </w:pPr>
          </w:p>
        </w:tc>
        <w:tc>
          <w:tcPr>
            <w:tcW w:w="1276" w:type="dxa"/>
          </w:tcPr>
          <w:p w:rsidR="003A0DF0" w:rsidRPr="00E6490E" w:rsidRDefault="003A0DF0" w:rsidP="00E6490E">
            <w:pPr>
              <w:jc w:val="center"/>
            </w:pPr>
            <w:r>
              <w:t>3</w:t>
            </w:r>
            <w:r w:rsidRPr="00E6490E">
              <w:t>0</w:t>
            </w:r>
          </w:p>
        </w:tc>
        <w:tc>
          <w:tcPr>
            <w:tcW w:w="2268" w:type="dxa"/>
          </w:tcPr>
          <w:p w:rsidR="003A0DF0" w:rsidRPr="00E6490E" w:rsidRDefault="003A0DF0" w:rsidP="00E6490E">
            <w:pPr>
              <w:ind w:firstLine="34"/>
              <w:jc w:val="both"/>
            </w:pPr>
            <w:r w:rsidRPr="00E6490E">
              <w:t>Е(Р)=0, если Р</w:t>
            </w:r>
            <w:r w:rsidRPr="00E6490E">
              <w:rPr>
                <w:u w:val="single"/>
              </w:rPr>
              <w:t>&gt;</w:t>
            </w:r>
            <w:r w:rsidRPr="00E6490E">
              <w:t>5;</w:t>
            </w:r>
          </w:p>
          <w:p w:rsidR="003A0DF0" w:rsidRPr="00E6490E" w:rsidRDefault="003A0DF0" w:rsidP="00E6490E">
            <w:pPr>
              <w:ind w:firstLine="34"/>
              <w:jc w:val="both"/>
            </w:pPr>
            <w:r w:rsidRPr="00E6490E">
              <w:t>Е(Р)=0,2, если Р=4;</w:t>
            </w:r>
          </w:p>
          <w:p w:rsidR="003A0DF0" w:rsidRPr="00E6490E" w:rsidRDefault="003A0DF0" w:rsidP="00E6490E">
            <w:pPr>
              <w:ind w:firstLine="34"/>
              <w:jc w:val="both"/>
            </w:pPr>
            <w:r w:rsidRPr="00E6490E">
              <w:t>Е(Р)=0,4, если Р=3;</w:t>
            </w:r>
          </w:p>
          <w:p w:rsidR="003A0DF0" w:rsidRPr="00E6490E" w:rsidRDefault="003A0DF0" w:rsidP="00E6490E">
            <w:pPr>
              <w:ind w:firstLine="34"/>
              <w:jc w:val="both"/>
            </w:pPr>
            <w:r w:rsidRPr="00E6490E">
              <w:t>Е(Р)=0,6, если Р=2;</w:t>
            </w:r>
          </w:p>
          <w:p w:rsidR="003A0DF0" w:rsidRPr="00E6490E" w:rsidRDefault="003A0DF0" w:rsidP="00E6490E">
            <w:pPr>
              <w:ind w:firstLine="34"/>
              <w:jc w:val="both"/>
            </w:pPr>
            <w:r w:rsidRPr="00E6490E">
              <w:t>Е(Р)=0,8, если Р=1;</w:t>
            </w:r>
          </w:p>
          <w:p w:rsidR="003A0DF0" w:rsidRPr="00E6490E" w:rsidRDefault="003A0DF0" w:rsidP="00E6490E">
            <w:pPr>
              <w:ind w:firstLine="34"/>
              <w:jc w:val="both"/>
            </w:pPr>
            <w:r w:rsidRPr="00E6490E">
              <w:t>Е(Р)=1, если Р=0.</w:t>
            </w:r>
          </w:p>
        </w:tc>
        <w:tc>
          <w:tcPr>
            <w:tcW w:w="3460" w:type="dxa"/>
          </w:tcPr>
          <w:p w:rsidR="003A0DF0" w:rsidRPr="00E6490E" w:rsidRDefault="003A0DF0" w:rsidP="00E6490E">
            <w:pPr>
              <w:jc w:val="both"/>
            </w:pPr>
            <w:r w:rsidRPr="00E6490E">
              <w:t>Положительное значение показателя свидетельствует о несоблюдении сроков представления обоснований бюджетных ассигнований ГРБС на очередной финансовый год и плановый период, установленных Департаментом финансов.</w:t>
            </w:r>
          </w:p>
          <w:p w:rsidR="003A0DF0" w:rsidRPr="00E6490E" w:rsidRDefault="003A0DF0" w:rsidP="00E6490E">
            <w:pPr>
              <w:jc w:val="both"/>
            </w:pPr>
            <w:r w:rsidRPr="00E6490E">
              <w:t>Целевым ориентиром является значение показателя, равное нулю.</w:t>
            </w:r>
          </w:p>
          <w:p w:rsidR="003A0DF0" w:rsidRPr="00E6490E" w:rsidRDefault="003A0DF0" w:rsidP="00E6490E">
            <w:pPr>
              <w:jc w:val="both"/>
            </w:pPr>
            <w:r w:rsidRPr="00E6490E">
              <w:t>Показатель рассчитывается ежегодно.</w:t>
            </w:r>
          </w:p>
          <w:p w:rsidR="003A0DF0" w:rsidRPr="00E6490E" w:rsidRDefault="003A0DF0" w:rsidP="00E6490E">
            <w:pPr>
              <w:jc w:val="both"/>
            </w:pPr>
          </w:p>
        </w:tc>
        <w:tc>
          <w:tcPr>
            <w:tcW w:w="1655" w:type="dxa"/>
          </w:tcPr>
          <w:p w:rsidR="003A0DF0" w:rsidRPr="00E6490E" w:rsidRDefault="003A0DF0" w:rsidP="00E6490E">
            <w:pPr>
              <w:jc w:val="both"/>
            </w:pPr>
            <w:r w:rsidRPr="00E6490E">
              <w:t xml:space="preserve">ГРБС и отдел сводного бюджетного планирования бюджетного управления Департамента финансов </w:t>
            </w:r>
          </w:p>
        </w:tc>
      </w:tr>
      <w:tr w:rsidR="003A0DF0" w:rsidTr="00E6490E">
        <w:tc>
          <w:tcPr>
            <w:tcW w:w="2322" w:type="dxa"/>
          </w:tcPr>
          <w:p w:rsidR="003A0DF0" w:rsidRPr="00E6490E" w:rsidRDefault="003A0DF0" w:rsidP="00E6490E">
            <w:pPr>
              <w:jc w:val="both"/>
            </w:pPr>
            <w:r w:rsidRPr="00E6490E">
              <w:t>2.2. Охват в обоснованиях бюджетных ассигнований  на очередной финансовый год и плановый период показателей непосредственных результатов сумм ассигнований, доведенных Департаментом финансов в качестве предельных объемов в ходе составления проекта бюджета города Югорска на очередной финансовый год и плановый период</w:t>
            </w:r>
          </w:p>
        </w:tc>
        <w:tc>
          <w:tcPr>
            <w:tcW w:w="3507" w:type="dxa"/>
          </w:tcPr>
          <w:p w:rsidR="003A0DF0" w:rsidRPr="00E6490E" w:rsidRDefault="003A0DF0" w:rsidP="00E6490E">
            <w:pPr>
              <w:jc w:val="both"/>
            </w:pPr>
            <w:r w:rsidRPr="00E6490E">
              <w:rPr>
                <w:lang w:val="en-US"/>
              </w:rPr>
              <w:t>P</w:t>
            </w:r>
            <w:r w:rsidRPr="00E6490E">
              <w:t xml:space="preserve"> =100*(</w:t>
            </w:r>
            <w:r w:rsidRPr="00E6490E">
              <w:rPr>
                <w:i/>
              </w:rPr>
              <w:t xml:space="preserve"> S</w:t>
            </w:r>
            <w:r w:rsidRPr="00E6490E">
              <w:rPr>
                <w:i/>
                <w:vertAlign w:val="subscript"/>
              </w:rPr>
              <w:t>1</w:t>
            </w:r>
            <w:r w:rsidRPr="00E6490E">
              <w:t xml:space="preserve"> /</w:t>
            </w:r>
            <w:r w:rsidRPr="00E6490E">
              <w:rPr>
                <w:i/>
              </w:rPr>
              <w:t xml:space="preserve"> S</w:t>
            </w:r>
            <w:r w:rsidRPr="00E6490E">
              <w:t xml:space="preserve"> ), где</w:t>
            </w:r>
          </w:p>
          <w:p w:rsidR="003A0DF0" w:rsidRPr="00E6490E" w:rsidRDefault="003A0DF0" w:rsidP="00E6490E">
            <w:pPr>
              <w:jc w:val="both"/>
            </w:pPr>
            <w:r w:rsidRPr="00E6490E">
              <w:rPr>
                <w:i/>
              </w:rPr>
              <w:t>S</w:t>
            </w:r>
            <w:r w:rsidRPr="00E6490E">
              <w:rPr>
                <w:i/>
                <w:vertAlign w:val="subscript"/>
              </w:rPr>
              <w:t>1</w:t>
            </w:r>
            <w:r w:rsidRPr="00E6490E">
              <w:t xml:space="preserve">- сумма бюджетных ассигнований ГРБС на очередной финансовый год и плановый период, для которых в обоснованиях бюджетных ассигнований на очередной финансовый год и плановый период, предоставлены показатели непосредственных результатов </w:t>
            </w:r>
          </w:p>
          <w:p w:rsidR="003A0DF0" w:rsidRPr="00E6490E" w:rsidRDefault="003A0DF0" w:rsidP="00E6490E">
            <w:pPr>
              <w:jc w:val="both"/>
            </w:pPr>
            <w:r w:rsidRPr="00E6490E">
              <w:rPr>
                <w:i/>
              </w:rPr>
              <w:t>S</w:t>
            </w:r>
            <w:r w:rsidRPr="00E6490E">
              <w:t xml:space="preserve"> - сумма бюджетных ассигнований ГРБС на очередной финансовый год и плановый период, предоставленная в обоснованиях бюджетных ассигнований на очередной финансовый год и плановый период</w:t>
            </w:r>
          </w:p>
        </w:tc>
        <w:tc>
          <w:tcPr>
            <w:tcW w:w="1259" w:type="dxa"/>
          </w:tcPr>
          <w:p w:rsidR="003A0DF0" w:rsidRPr="00E6490E" w:rsidRDefault="003A0DF0" w:rsidP="00E6490E">
            <w:pPr>
              <w:jc w:val="center"/>
            </w:pPr>
            <w:r w:rsidRPr="00E6490E">
              <w:t>%</w:t>
            </w:r>
          </w:p>
        </w:tc>
        <w:tc>
          <w:tcPr>
            <w:tcW w:w="1276" w:type="dxa"/>
          </w:tcPr>
          <w:p w:rsidR="003A0DF0" w:rsidRPr="00E6490E" w:rsidRDefault="003A0DF0" w:rsidP="00E6490E">
            <w:pPr>
              <w:jc w:val="center"/>
            </w:pPr>
            <w:r>
              <w:t>3</w:t>
            </w:r>
            <w:r w:rsidRPr="00E6490E">
              <w:t>0</w:t>
            </w:r>
          </w:p>
        </w:tc>
        <w:tc>
          <w:tcPr>
            <w:tcW w:w="2268" w:type="dxa"/>
          </w:tcPr>
          <w:p w:rsidR="003A0DF0" w:rsidRPr="00E6490E" w:rsidRDefault="003A0DF0" w:rsidP="00E6490E">
            <w:pPr>
              <w:jc w:val="center"/>
              <w:rPr>
                <w:snapToGrid w:val="0"/>
                <w:color w:val="000000"/>
              </w:rPr>
            </w:pPr>
            <w:r w:rsidRPr="00E6490E">
              <w:rPr>
                <w:snapToGrid w:val="0"/>
                <w:color w:val="000000"/>
                <w:lang w:val="en-US"/>
              </w:rPr>
              <w:t>E(P)</w:t>
            </w:r>
            <w:r w:rsidRPr="00E6490E">
              <w:rPr>
                <w:snapToGrid w:val="0"/>
                <w:color w:val="000000"/>
              </w:rPr>
              <w:t>=</w:t>
            </w:r>
            <w:r w:rsidRPr="00E6490E">
              <w:rPr>
                <w:snapToGrid w:val="0"/>
                <w:color w:val="000000"/>
                <w:position w:val="-24"/>
              </w:rPr>
              <w:object w:dxaOrig="440" w:dyaOrig="620">
                <v:shape id="_x0000_i1026" type="#_x0000_t75" style="width:21.75pt;height:30.75pt" o:ole="" fillcolor="window">
                  <v:imagedata r:id="rId4" o:title=""/>
                </v:shape>
                <o:OLEObject Type="Embed" ProgID="Equation.3" ShapeID="_x0000_i1026" DrawAspect="Content" ObjectID="_1371392936" r:id="rId6"/>
              </w:object>
            </w:r>
          </w:p>
        </w:tc>
        <w:tc>
          <w:tcPr>
            <w:tcW w:w="3460" w:type="dxa"/>
          </w:tcPr>
          <w:p w:rsidR="003A0DF0" w:rsidRPr="00E6490E" w:rsidRDefault="003A0DF0" w:rsidP="00E6490E">
            <w:pPr>
              <w:jc w:val="both"/>
            </w:pPr>
            <w:r w:rsidRPr="00E6490E">
              <w:t>Значение показателя характеризует, насколько полно ГРБС обосновал объемы бюджетных ассигнований,  доведенные ему Департаментом финансов при составлении проекта бюджета города Югорск на очередной финансовый год и плановый период,  показателями непосредственных результатов.</w:t>
            </w:r>
          </w:p>
          <w:p w:rsidR="003A0DF0" w:rsidRPr="00E6490E" w:rsidRDefault="003A0DF0" w:rsidP="00E6490E">
            <w:pPr>
              <w:jc w:val="both"/>
            </w:pPr>
            <w:r w:rsidRPr="00E6490E">
              <w:t>Целевым ориентиром для ГРБС является значение показателя, равное 100%.</w:t>
            </w:r>
          </w:p>
          <w:p w:rsidR="003A0DF0" w:rsidRPr="00E6490E" w:rsidRDefault="003A0DF0" w:rsidP="00E6490E">
            <w:pPr>
              <w:jc w:val="both"/>
            </w:pPr>
            <w:r w:rsidRPr="00E6490E">
              <w:t>Показатель рассчитывается ежегодно.</w:t>
            </w:r>
          </w:p>
        </w:tc>
        <w:tc>
          <w:tcPr>
            <w:tcW w:w="1655" w:type="dxa"/>
          </w:tcPr>
          <w:p w:rsidR="003A0DF0" w:rsidRPr="00E6490E" w:rsidRDefault="003A0DF0" w:rsidP="00E6490E">
            <w:pPr>
              <w:jc w:val="both"/>
            </w:pPr>
            <w:r w:rsidRPr="00E6490E">
              <w:t xml:space="preserve">ГРБС и отдел сводного бюджетного планирования бюджетного управления Департамента финансов </w:t>
            </w:r>
          </w:p>
        </w:tc>
      </w:tr>
      <w:tr w:rsidR="003A0DF0" w:rsidTr="00E6490E">
        <w:tc>
          <w:tcPr>
            <w:tcW w:w="2322" w:type="dxa"/>
          </w:tcPr>
          <w:p w:rsidR="003A0DF0" w:rsidRPr="00E6490E" w:rsidRDefault="003A0DF0" w:rsidP="00E6490E">
            <w:pPr>
              <w:jc w:val="both"/>
            </w:pPr>
            <w:r w:rsidRPr="00E6490E">
              <w:t>2.</w:t>
            </w:r>
            <w:r>
              <w:t>3</w:t>
            </w:r>
            <w:r w:rsidRPr="00E6490E">
              <w:t>. Взаимосвязь показателей непосредственных результатов с достижением показателей конечных результатов деятельности (в количественном выражении)</w:t>
            </w:r>
          </w:p>
        </w:tc>
        <w:tc>
          <w:tcPr>
            <w:tcW w:w="3507" w:type="dxa"/>
          </w:tcPr>
          <w:p w:rsidR="003A0DF0" w:rsidRPr="00E6490E" w:rsidRDefault="003A0DF0" w:rsidP="00E6490E">
            <w:pPr>
              <w:jc w:val="both"/>
            </w:pPr>
            <w:r w:rsidRPr="00E6490E">
              <w:rPr>
                <w:lang w:val="en-US"/>
              </w:rPr>
              <w:t>P</w:t>
            </w:r>
            <w:r w:rsidRPr="00E6490E">
              <w:t>=100*(</w:t>
            </w:r>
            <w:r w:rsidRPr="00E6490E">
              <w:rPr>
                <w:position w:val="-22"/>
              </w:rPr>
              <w:object w:dxaOrig="840" w:dyaOrig="499">
                <v:shape id="_x0000_i1027" type="#_x0000_t75" style="width:42pt;height:24.75pt" o:ole="" fillcolor="window">
                  <v:imagedata r:id="rId7" o:title=""/>
                </v:shape>
                <o:OLEObject Type="Embed" ProgID="Equation.3" ShapeID="_x0000_i1027" DrawAspect="Content" ObjectID="_1371392937" r:id="rId8"/>
              </w:object>
            </w:r>
            <w:r w:rsidRPr="00E6490E">
              <w:t>), где</w:t>
            </w:r>
          </w:p>
          <w:p w:rsidR="003A0DF0" w:rsidRPr="00E6490E" w:rsidRDefault="003A0DF0" w:rsidP="00E6490E">
            <w:pPr>
              <w:jc w:val="both"/>
            </w:pPr>
            <w:r w:rsidRPr="00E6490E">
              <w:rPr>
                <w:position w:val="-18"/>
              </w:rPr>
              <w:object w:dxaOrig="380" w:dyaOrig="460">
                <v:shape id="_x0000_i1028" type="#_x0000_t75" style="width:18.75pt;height:23.25pt" o:ole="" fillcolor="window">
                  <v:imagedata r:id="rId9" o:title=""/>
                </v:shape>
                <o:OLEObject Type="Embed" ProgID="Equation.3" ShapeID="_x0000_i1028" DrawAspect="Content" ObjectID="_1371392938" r:id="rId10"/>
              </w:object>
            </w:r>
            <w:r w:rsidRPr="00E6490E">
              <w:t>- количество бюджетных ассигнований на очередной финансовый год и плановый период, для которых в обоснованиях бюджетных ассигнований ГРБС на очередной финансовый год и плановый период указаны показатели конечных результатов ГРБС, вклад в достижение которых вносят результаты использования данного бюджетного ассигнования</w:t>
            </w:r>
          </w:p>
          <w:p w:rsidR="003A0DF0" w:rsidRPr="00E6490E" w:rsidRDefault="003A0DF0" w:rsidP="00E6490E">
            <w:pPr>
              <w:jc w:val="both"/>
            </w:pPr>
            <w:r w:rsidRPr="00E6490E">
              <w:rPr>
                <w:position w:val="-22"/>
              </w:rPr>
              <w:object w:dxaOrig="400" w:dyaOrig="499">
                <v:shape id="_x0000_i1029" type="#_x0000_t75" style="width:20.25pt;height:24.75pt" o:ole="" fillcolor="window">
                  <v:imagedata r:id="rId11" o:title=""/>
                </v:shape>
                <o:OLEObject Type="Embed" ProgID="Equation.3" ShapeID="_x0000_i1029" DrawAspect="Content" ObjectID="_1371392939" r:id="rId12"/>
              </w:object>
            </w:r>
            <w:r w:rsidRPr="00E6490E">
              <w:t xml:space="preserve">- общее количество бюджетных ассигнований на очередной финансовый год и плановый период, для которых в обоснованиях бюджетных ассигнований ГРБС на очередной финансовый год и плановый период представлены показатели непосредственных результатов деятельности </w:t>
            </w:r>
          </w:p>
          <w:p w:rsidR="003A0DF0" w:rsidRPr="00E6490E" w:rsidRDefault="003A0DF0" w:rsidP="00E6490E">
            <w:pPr>
              <w:jc w:val="both"/>
            </w:pPr>
            <w:r w:rsidRPr="00E6490E">
              <w:t xml:space="preserve">В том случае, если </w:t>
            </w:r>
            <w:r w:rsidRPr="00E6490E">
              <w:rPr>
                <w:i/>
                <w:lang w:val="en-US"/>
              </w:rPr>
              <w:t>Q</w:t>
            </w:r>
            <w:r w:rsidRPr="00E6490E">
              <w:t xml:space="preserve">=0, </w:t>
            </w:r>
            <w:r w:rsidRPr="00E6490E">
              <w:rPr>
                <w:lang w:val="en-US"/>
              </w:rPr>
              <w:t>P</w:t>
            </w:r>
            <w:r w:rsidRPr="00E6490E">
              <w:t>=0</w:t>
            </w:r>
          </w:p>
        </w:tc>
        <w:tc>
          <w:tcPr>
            <w:tcW w:w="1259" w:type="dxa"/>
          </w:tcPr>
          <w:p w:rsidR="003A0DF0" w:rsidRPr="00E6490E" w:rsidRDefault="003A0DF0" w:rsidP="00E6490E">
            <w:pPr>
              <w:jc w:val="center"/>
            </w:pPr>
            <w:r w:rsidRPr="00E6490E">
              <w:t>%</w:t>
            </w:r>
          </w:p>
        </w:tc>
        <w:tc>
          <w:tcPr>
            <w:tcW w:w="1276" w:type="dxa"/>
          </w:tcPr>
          <w:p w:rsidR="003A0DF0" w:rsidRPr="00E6490E" w:rsidRDefault="003A0DF0" w:rsidP="00E6490E">
            <w:pPr>
              <w:jc w:val="center"/>
            </w:pPr>
            <w:r>
              <w:t>4</w:t>
            </w:r>
            <w:r w:rsidRPr="00E6490E">
              <w:t>0</w:t>
            </w:r>
          </w:p>
        </w:tc>
        <w:tc>
          <w:tcPr>
            <w:tcW w:w="2268" w:type="dxa"/>
          </w:tcPr>
          <w:p w:rsidR="003A0DF0" w:rsidRPr="00E6490E" w:rsidRDefault="003A0DF0" w:rsidP="00E6490E">
            <w:pPr>
              <w:jc w:val="center"/>
            </w:pPr>
            <w:r w:rsidRPr="00E6490E">
              <w:rPr>
                <w:snapToGrid w:val="0"/>
                <w:color w:val="000000"/>
                <w:lang w:val="en-US"/>
              </w:rPr>
              <w:t>E(P)</w:t>
            </w:r>
            <w:r w:rsidRPr="00E6490E">
              <w:rPr>
                <w:snapToGrid w:val="0"/>
                <w:color w:val="000000"/>
              </w:rPr>
              <w:t>=</w:t>
            </w:r>
            <w:r w:rsidRPr="00E6490E">
              <w:rPr>
                <w:snapToGrid w:val="0"/>
                <w:color w:val="000000"/>
                <w:position w:val="-24"/>
              </w:rPr>
              <w:object w:dxaOrig="440" w:dyaOrig="620">
                <v:shape id="_x0000_i1030" type="#_x0000_t75" style="width:21.75pt;height:30.75pt" o:ole="" fillcolor="window">
                  <v:imagedata r:id="rId4" o:title=""/>
                </v:shape>
                <o:OLEObject Type="Embed" ProgID="Equation.3" ShapeID="_x0000_i1030" DrawAspect="Content" ObjectID="_1371392940" r:id="rId13"/>
              </w:object>
            </w:r>
          </w:p>
        </w:tc>
        <w:tc>
          <w:tcPr>
            <w:tcW w:w="3460" w:type="dxa"/>
          </w:tcPr>
          <w:p w:rsidR="003A0DF0" w:rsidRPr="00E6490E" w:rsidRDefault="003A0DF0" w:rsidP="00E6490E">
            <w:pPr>
              <w:jc w:val="both"/>
            </w:pPr>
            <w:r w:rsidRPr="00E6490E">
              <w:t>Значение показателя характеризует, насколько полно ГРБС в обоснованиях бюджетных ассигнований сопоставил показатели непосредственных результатов с достижением конечных результатов деятельности ГРБС</w:t>
            </w:r>
          </w:p>
          <w:p w:rsidR="003A0DF0" w:rsidRPr="00E6490E" w:rsidRDefault="003A0DF0" w:rsidP="00E6490E">
            <w:pPr>
              <w:jc w:val="both"/>
            </w:pPr>
            <w:r w:rsidRPr="00E6490E">
              <w:t>Целевым ориентиром для ГРБС является значение показателя, равное 100%.</w:t>
            </w:r>
          </w:p>
          <w:p w:rsidR="003A0DF0" w:rsidRPr="00E6490E" w:rsidRDefault="003A0DF0" w:rsidP="00E6490E">
            <w:pPr>
              <w:jc w:val="both"/>
            </w:pPr>
            <w:r w:rsidRPr="00E6490E">
              <w:t>Показатель рассчитывается ежегодно.</w:t>
            </w:r>
          </w:p>
          <w:p w:rsidR="003A0DF0" w:rsidRPr="00E6490E" w:rsidRDefault="003A0DF0" w:rsidP="00E6490E">
            <w:pPr>
              <w:jc w:val="both"/>
            </w:pPr>
          </w:p>
        </w:tc>
        <w:tc>
          <w:tcPr>
            <w:tcW w:w="1655" w:type="dxa"/>
          </w:tcPr>
          <w:p w:rsidR="003A0DF0" w:rsidRPr="00E6490E" w:rsidRDefault="003A0DF0" w:rsidP="00E6490E">
            <w:pPr>
              <w:jc w:val="both"/>
            </w:pPr>
            <w:r w:rsidRPr="00E6490E">
              <w:t xml:space="preserve">ГРБС и отдел сводного бюджетного планирования бюджетного управления Департамента финансов </w:t>
            </w:r>
          </w:p>
        </w:tc>
      </w:tr>
      <w:tr w:rsidR="003A0DF0" w:rsidTr="00E6490E">
        <w:tc>
          <w:tcPr>
            <w:tcW w:w="2322" w:type="dxa"/>
          </w:tcPr>
          <w:p w:rsidR="003A0DF0" w:rsidRPr="008D4188" w:rsidRDefault="003A0DF0" w:rsidP="00235C66">
            <w:pPr>
              <w:rPr>
                <w:b/>
              </w:rPr>
            </w:pPr>
            <w:r w:rsidRPr="008D4188">
              <w:rPr>
                <w:b/>
                <w:sz w:val="22"/>
                <w:szCs w:val="22"/>
              </w:rPr>
              <w:t>3. Планирование бюджета по доходам</w:t>
            </w:r>
          </w:p>
        </w:tc>
        <w:tc>
          <w:tcPr>
            <w:tcW w:w="3507" w:type="dxa"/>
          </w:tcPr>
          <w:p w:rsidR="003A0DF0" w:rsidRPr="008D4188" w:rsidRDefault="003A0DF0" w:rsidP="00235C6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:rsidR="003A0DF0" w:rsidRPr="008D4188" w:rsidRDefault="003A0DF0" w:rsidP="00235C66">
            <w:pPr>
              <w:jc w:val="center"/>
            </w:pPr>
          </w:p>
        </w:tc>
        <w:tc>
          <w:tcPr>
            <w:tcW w:w="1276" w:type="dxa"/>
          </w:tcPr>
          <w:p w:rsidR="003A0DF0" w:rsidRPr="008D4188" w:rsidRDefault="003A0DF0" w:rsidP="00235C66">
            <w:pPr>
              <w:jc w:val="center"/>
              <w:rPr>
                <w:b/>
              </w:rPr>
            </w:pPr>
            <w:r w:rsidRPr="008D418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268" w:type="dxa"/>
          </w:tcPr>
          <w:p w:rsidR="003A0DF0" w:rsidRPr="008D4188" w:rsidRDefault="003A0DF0" w:rsidP="00235C66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60" w:type="dxa"/>
          </w:tcPr>
          <w:p w:rsidR="003A0DF0" w:rsidRPr="008D4188" w:rsidRDefault="003A0DF0" w:rsidP="00235C66"/>
        </w:tc>
        <w:tc>
          <w:tcPr>
            <w:tcW w:w="1655" w:type="dxa"/>
          </w:tcPr>
          <w:p w:rsidR="003A0DF0" w:rsidRPr="008D4188" w:rsidRDefault="003A0DF0" w:rsidP="00235C66">
            <w:pPr>
              <w:outlineLvl w:val="1"/>
            </w:pPr>
          </w:p>
        </w:tc>
      </w:tr>
      <w:tr w:rsidR="003A0DF0" w:rsidTr="00E6490E">
        <w:tc>
          <w:tcPr>
            <w:tcW w:w="2322" w:type="dxa"/>
          </w:tcPr>
          <w:p w:rsidR="003A0DF0" w:rsidRPr="000644E0" w:rsidRDefault="003A0DF0" w:rsidP="00EA76DB">
            <w:pPr>
              <w:jc w:val="both"/>
              <w:rPr>
                <w:snapToGrid w:val="0"/>
                <w:color w:val="000000"/>
              </w:rPr>
            </w:pPr>
            <w:r w:rsidRPr="000644E0">
              <w:rPr>
                <w:snapToGrid w:val="0"/>
                <w:color w:val="000000"/>
              </w:rPr>
              <w:t xml:space="preserve">3.1. </w:t>
            </w:r>
            <w:r w:rsidRPr="000644E0">
              <w:t xml:space="preserve">Соблюдение сроков представления, качество и полнота обоснований  прогнозных </w:t>
            </w:r>
            <w:r w:rsidRPr="000644E0">
              <w:rPr>
                <w:snapToGrid w:val="0"/>
                <w:color w:val="000000"/>
              </w:rPr>
              <w:t xml:space="preserve">значений доходных источников </w:t>
            </w:r>
            <w:r w:rsidRPr="000644E0">
              <w:t>на очередной финансовый год и плановый период в департамент финансов</w:t>
            </w:r>
            <w:r w:rsidRPr="000644E0">
              <w:rPr>
                <w:snapToGrid w:val="0"/>
                <w:color w:val="000000"/>
              </w:rPr>
              <w:t>.</w:t>
            </w:r>
          </w:p>
          <w:p w:rsidR="003A0DF0" w:rsidRPr="000644E0" w:rsidRDefault="003A0DF0" w:rsidP="00E6490E">
            <w:pPr>
              <w:jc w:val="both"/>
            </w:pPr>
          </w:p>
          <w:p w:rsidR="003A0DF0" w:rsidRPr="000644E0" w:rsidRDefault="003A0DF0" w:rsidP="00EA76DB">
            <w:pPr>
              <w:jc w:val="both"/>
            </w:pPr>
          </w:p>
        </w:tc>
        <w:tc>
          <w:tcPr>
            <w:tcW w:w="3507" w:type="dxa"/>
          </w:tcPr>
          <w:p w:rsidR="003A0DF0" w:rsidRPr="000644E0" w:rsidRDefault="003A0DF0" w:rsidP="00291171">
            <w:pPr>
              <w:jc w:val="both"/>
            </w:pPr>
            <w:r w:rsidRPr="000644E0">
              <w:t xml:space="preserve">Наличие обоснований  прогнозных </w:t>
            </w:r>
            <w:r w:rsidRPr="000644E0">
              <w:rPr>
                <w:snapToGrid w:val="0"/>
                <w:color w:val="000000"/>
              </w:rPr>
              <w:t xml:space="preserve">значений доходных источников </w:t>
            </w:r>
            <w:r w:rsidRPr="000644E0">
              <w:t xml:space="preserve">на очередной финансовый год и плановый период, представленных в установленный срок и содержащих исчерпывающую информацию. </w:t>
            </w:r>
          </w:p>
        </w:tc>
        <w:tc>
          <w:tcPr>
            <w:tcW w:w="1259" w:type="dxa"/>
          </w:tcPr>
          <w:p w:rsidR="003A0DF0" w:rsidRPr="000644E0" w:rsidRDefault="003A0DF0" w:rsidP="00235C66">
            <w:pPr>
              <w:spacing w:line="360" w:lineRule="auto"/>
              <w:jc w:val="center"/>
            </w:pPr>
            <w:r w:rsidRPr="000644E0">
              <w:t>%</w:t>
            </w:r>
          </w:p>
        </w:tc>
        <w:tc>
          <w:tcPr>
            <w:tcW w:w="1276" w:type="dxa"/>
          </w:tcPr>
          <w:p w:rsidR="003A0DF0" w:rsidRPr="000644E0" w:rsidRDefault="003A0DF0" w:rsidP="00235C66">
            <w:pPr>
              <w:jc w:val="center"/>
            </w:pPr>
            <w:r w:rsidRPr="000644E0">
              <w:t>100</w:t>
            </w:r>
          </w:p>
        </w:tc>
        <w:tc>
          <w:tcPr>
            <w:tcW w:w="2268" w:type="dxa"/>
          </w:tcPr>
          <w:p w:rsidR="003A0DF0" w:rsidRPr="000644E0" w:rsidRDefault="003A0DF0" w:rsidP="00AF5276">
            <w:r w:rsidRPr="000644E0">
              <w:t>Е(Р)=Р</w:t>
            </w:r>
          </w:p>
          <w:p w:rsidR="003A0DF0" w:rsidRPr="000644E0" w:rsidRDefault="003A0DF0" w:rsidP="00AF5276">
            <w:r w:rsidRPr="000644E0">
              <w:t xml:space="preserve">Е (Р) = 0, если обоснования  прогнозных </w:t>
            </w:r>
            <w:r w:rsidRPr="000644E0">
              <w:rPr>
                <w:snapToGrid w:val="0"/>
                <w:color w:val="000000"/>
              </w:rPr>
              <w:t xml:space="preserve">значений доходных источников </w:t>
            </w:r>
            <w:r w:rsidRPr="000644E0">
              <w:t>на очередной финансовый год и плановый период, не представлены;</w:t>
            </w:r>
          </w:p>
          <w:p w:rsidR="003A0DF0" w:rsidRPr="000644E0" w:rsidRDefault="003A0DF0" w:rsidP="00AF5276">
            <w:r w:rsidRPr="000644E0">
              <w:t xml:space="preserve">Е (Р) = 0,5, если обоснования  прогнозных </w:t>
            </w:r>
            <w:r w:rsidRPr="000644E0">
              <w:rPr>
                <w:snapToGrid w:val="0"/>
                <w:color w:val="000000"/>
              </w:rPr>
              <w:t xml:space="preserve">значений доходных источников </w:t>
            </w:r>
            <w:r w:rsidRPr="000644E0">
              <w:t>на очередной финансовый год и плановый период, представлены, с нарушением сроков и (или) не содержит полной информации;</w:t>
            </w:r>
          </w:p>
          <w:p w:rsidR="003A0DF0" w:rsidRPr="000644E0" w:rsidRDefault="003A0DF0" w:rsidP="00AF5276">
            <w:r w:rsidRPr="000644E0">
              <w:t xml:space="preserve">Е (Р) = 1, если обоснования  прогнозных </w:t>
            </w:r>
            <w:r w:rsidRPr="000644E0">
              <w:rPr>
                <w:snapToGrid w:val="0"/>
                <w:color w:val="000000"/>
              </w:rPr>
              <w:t xml:space="preserve">значений доходных источников </w:t>
            </w:r>
            <w:r w:rsidRPr="000644E0">
              <w:t>на очередной финансовый год и плановый период, представлено в срок и содержит исчерпывающую информацию.</w:t>
            </w:r>
          </w:p>
        </w:tc>
        <w:tc>
          <w:tcPr>
            <w:tcW w:w="3460" w:type="dxa"/>
          </w:tcPr>
          <w:p w:rsidR="003A0DF0" w:rsidRPr="000644E0" w:rsidRDefault="003A0DF0" w:rsidP="00291171">
            <w:pPr>
              <w:jc w:val="both"/>
            </w:pPr>
            <w:r w:rsidRPr="000644E0">
              <w:t xml:space="preserve">Значение показателя характеризует, своевременность, качество и полноту представленных обоснований и прогнозных </w:t>
            </w:r>
            <w:r w:rsidRPr="000644E0">
              <w:rPr>
                <w:snapToGrid w:val="0"/>
                <w:color w:val="000000"/>
              </w:rPr>
              <w:t>значений доходных источников</w:t>
            </w:r>
            <w:r w:rsidRPr="000644E0">
              <w:t xml:space="preserve">  в департамент финансов.</w:t>
            </w:r>
          </w:p>
          <w:p w:rsidR="003A0DF0" w:rsidRPr="000644E0" w:rsidRDefault="003A0DF0" w:rsidP="00291171">
            <w:pPr>
              <w:jc w:val="both"/>
            </w:pPr>
            <w:r w:rsidRPr="000644E0">
              <w:t>Целевым ориентиром для ГАДБ является значение показателя, равное 1.</w:t>
            </w:r>
          </w:p>
          <w:p w:rsidR="003A0DF0" w:rsidRPr="000644E0" w:rsidRDefault="003A0DF0" w:rsidP="00291171">
            <w:pPr>
              <w:jc w:val="both"/>
            </w:pPr>
            <w:r w:rsidRPr="000644E0">
              <w:t xml:space="preserve">В том случае, если </w:t>
            </w:r>
          </w:p>
          <w:p w:rsidR="003A0DF0" w:rsidRPr="000644E0" w:rsidRDefault="003A0DF0" w:rsidP="00291171">
            <w:pPr>
              <w:jc w:val="both"/>
            </w:pPr>
            <w:r w:rsidRPr="000644E0">
              <w:t>показатель не рассчитывается, то вес группы в оценке распределяется пропорционально по другим группам показателей.</w:t>
            </w:r>
          </w:p>
          <w:p w:rsidR="003A0DF0" w:rsidRPr="000644E0" w:rsidRDefault="003A0DF0" w:rsidP="00291171">
            <w:pPr>
              <w:jc w:val="both"/>
            </w:pPr>
            <w:r w:rsidRPr="000644E0">
              <w:t>Показатель рассчитывается ежегодно.</w:t>
            </w:r>
          </w:p>
        </w:tc>
        <w:tc>
          <w:tcPr>
            <w:tcW w:w="1655" w:type="dxa"/>
          </w:tcPr>
          <w:p w:rsidR="003A0DF0" w:rsidRPr="002A6535" w:rsidRDefault="003A0DF0" w:rsidP="00E6490E">
            <w:pPr>
              <w:jc w:val="both"/>
            </w:pPr>
            <w:r w:rsidRPr="000644E0">
              <w:t>ГАДБ и отдел доходов Департамента финансов</w:t>
            </w:r>
            <w:r w:rsidRPr="002A6535">
              <w:t xml:space="preserve"> </w:t>
            </w:r>
          </w:p>
        </w:tc>
      </w:tr>
    </w:tbl>
    <w:p w:rsidR="003A0DF0" w:rsidRDefault="003A0DF0"/>
    <w:sectPr w:rsidR="003A0DF0" w:rsidSect="00486D8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D8C"/>
    <w:rsid w:val="00062294"/>
    <w:rsid w:val="000644E0"/>
    <w:rsid w:val="00081741"/>
    <w:rsid w:val="00123166"/>
    <w:rsid w:val="00235C66"/>
    <w:rsid w:val="00290754"/>
    <w:rsid w:val="00291171"/>
    <w:rsid w:val="002A6535"/>
    <w:rsid w:val="00346717"/>
    <w:rsid w:val="003727F1"/>
    <w:rsid w:val="003A0DF0"/>
    <w:rsid w:val="0041700B"/>
    <w:rsid w:val="00486D8C"/>
    <w:rsid w:val="004C596E"/>
    <w:rsid w:val="00517748"/>
    <w:rsid w:val="005414AD"/>
    <w:rsid w:val="0056532B"/>
    <w:rsid w:val="005972B5"/>
    <w:rsid w:val="005B62DE"/>
    <w:rsid w:val="00610375"/>
    <w:rsid w:val="00637726"/>
    <w:rsid w:val="00752F49"/>
    <w:rsid w:val="007E550F"/>
    <w:rsid w:val="007F7536"/>
    <w:rsid w:val="0081516B"/>
    <w:rsid w:val="008D4188"/>
    <w:rsid w:val="008F5825"/>
    <w:rsid w:val="00984A9E"/>
    <w:rsid w:val="0099053F"/>
    <w:rsid w:val="00A00828"/>
    <w:rsid w:val="00A8776F"/>
    <w:rsid w:val="00AF5276"/>
    <w:rsid w:val="00B9224B"/>
    <w:rsid w:val="00BA78FC"/>
    <w:rsid w:val="00BF378B"/>
    <w:rsid w:val="00C70C38"/>
    <w:rsid w:val="00CC0B1C"/>
    <w:rsid w:val="00D656DD"/>
    <w:rsid w:val="00D95ABF"/>
    <w:rsid w:val="00DC449A"/>
    <w:rsid w:val="00DE75DD"/>
    <w:rsid w:val="00E6490E"/>
    <w:rsid w:val="00EA76DB"/>
    <w:rsid w:val="00EB4B2A"/>
    <w:rsid w:val="00ED399A"/>
    <w:rsid w:val="00EE1DD5"/>
    <w:rsid w:val="00F03B3D"/>
    <w:rsid w:val="00F0547A"/>
    <w:rsid w:val="00F92CAA"/>
    <w:rsid w:val="00FB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312</TotalTime>
  <Pages>5</Pages>
  <Words>1201</Words>
  <Characters>6847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elena</cp:lastModifiedBy>
  <cp:revision>36</cp:revision>
  <cp:lastPrinted>2011-07-05T10:18:00Z</cp:lastPrinted>
  <dcterms:created xsi:type="dcterms:W3CDTF">2011-06-06T08:30:00Z</dcterms:created>
  <dcterms:modified xsi:type="dcterms:W3CDTF">2011-07-05T11:42:00Z</dcterms:modified>
</cp:coreProperties>
</file>